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/>
        <w:jc w:val="center"/>
        <w:rPr>
          <w:rFonts w:ascii="宋体" w:hAnsi="宋体" w:eastAsia="宋体"/>
          <w:b/>
          <w:bCs/>
          <w:sz w:val="36"/>
          <w:szCs w:val="36"/>
        </w:rPr>
      </w:pPr>
      <w:bookmarkStart w:id="0" w:name="_Hlk99959020"/>
      <w:bookmarkEnd w:id="0"/>
      <w:r>
        <w:rPr>
          <w:rFonts w:hint="eastAsia" w:ascii="宋体" w:hAnsi="宋体" w:eastAsia="宋体"/>
          <w:b/>
          <w:bCs/>
          <w:sz w:val="36"/>
          <w:szCs w:val="36"/>
        </w:rPr>
        <w:t xml:space="preserve"> 吉林艺术学院</w:t>
      </w:r>
      <w:r>
        <w:rPr>
          <w:rFonts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</w:rPr>
        <w:t>2</w:t>
      </w:r>
      <w:r>
        <w:rPr>
          <w:rFonts w:ascii="宋体" w:hAnsi="宋体" w:eastAsia="宋体"/>
          <w:b/>
          <w:bCs/>
          <w:sz w:val="36"/>
          <w:szCs w:val="36"/>
        </w:rPr>
        <w:t>年</w:t>
      </w:r>
      <w:r>
        <w:rPr>
          <w:rFonts w:hint="eastAsia" w:ascii="宋体" w:hAnsi="宋体" w:eastAsia="宋体"/>
          <w:b/>
          <w:bCs/>
          <w:sz w:val="36"/>
          <w:szCs w:val="36"/>
        </w:rPr>
        <w:t>硕士</w:t>
      </w:r>
      <w:r>
        <w:rPr>
          <w:rFonts w:ascii="宋体" w:hAnsi="宋体" w:eastAsia="宋体"/>
          <w:b/>
          <w:bCs/>
          <w:sz w:val="36"/>
          <w:szCs w:val="36"/>
        </w:rPr>
        <w:t>研究生复试</w:t>
      </w:r>
    </w:p>
    <w:p>
      <w:pPr>
        <w:ind w:firstLine="420"/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调剂考生身份识别与缴费操作说明</w:t>
      </w:r>
    </w:p>
    <w:p>
      <w:pPr>
        <w:pStyle w:val="2"/>
        <w:rPr>
          <w:rFonts w:hint="eastAsia" w:ascii="宋体" w:hAnsi="宋体" w:eastAsia="宋体"/>
        </w:rPr>
      </w:pPr>
    </w:p>
    <w:p>
      <w:pPr>
        <w:pStyle w:val="12"/>
        <w:numPr>
          <w:ilvl w:val="0"/>
          <w:numId w:val="0"/>
        </w:numPr>
        <w:spacing w:line="360" w:lineRule="auto"/>
        <w:ind w:leftChars="0"/>
        <w:rPr>
          <w:rFonts w:ascii="宋体" w:hAnsi="宋体" w:eastAsia="宋体" w:cs="微软雅黑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 w:eastAsia="zh-TW"/>
        </w:rPr>
      </w:pP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en-US" w:eastAsia="zh-CN"/>
        </w:rPr>
        <w:t>一、</w:t>
      </w: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 w:eastAsia="zh-TW"/>
        </w:rPr>
        <w:t>下载安装</w:t>
      </w:r>
      <w:r>
        <w:rPr>
          <w:rFonts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</w:rPr>
        <w:t>“</w:t>
      </w: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 w:eastAsia="zh-TW"/>
        </w:rPr>
        <w:t>艺术升</w:t>
      </w:r>
      <w:r>
        <w:rPr>
          <w:rFonts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</w:rPr>
        <w:t>”APP</w:t>
      </w:r>
    </w:p>
    <w:p>
      <w:pPr>
        <w:pStyle w:val="12"/>
        <w:spacing w:line="360" w:lineRule="auto"/>
        <w:ind w:firstLine="420"/>
        <w:rPr>
          <w:rFonts w:ascii="宋体" w:hAnsi="宋体" w:eastAsia="宋体"/>
          <w:sz w:val="24"/>
          <w:szCs w:val="24"/>
          <w:lang w:val="zh-TW"/>
        </w:rPr>
      </w:pPr>
      <w:r>
        <w:rPr>
          <w:rFonts w:hint="eastAsia" w:ascii="宋体" w:hAnsi="宋体" w:eastAsia="宋体"/>
          <w:sz w:val="24"/>
          <w:szCs w:val="24"/>
          <w:lang w:val="zh-TW" w:eastAsia="zh-TW"/>
        </w:rPr>
        <w:t>使用手机（安卓系统用户和苹果</w:t>
      </w:r>
      <w:r>
        <w:rPr>
          <w:rFonts w:ascii="宋体" w:hAnsi="宋体" w:eastAsia="宋体"/>
          <w:sz w:val="24"/>
          <w:szCs w:val="24"/>
          <w:lang w:val="zh-TW" w:eastAsia="zh-TW"/>
        </w:rPr>
        <w:t>ios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系统用户均适用）扫描二维码（下图），下载并完成安装。安卓系统用户还可进入应用商店，搜索</w:t>
      </w:r>
      <w:r>
        <w:rPr>
          <w:rFonts w:ascii="宋体" w:hAnsi="宋体" w:eastAsia="宋体"/>
          <w:sz w:val="24"/>
          <w:szCs w:val="24"/>
          <w:lang w:val="zh-TW" w:eastAsia="zh-TW"/>
        </w:rPr>
        <w:t>“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艺术升</w:t>
      </w:r>
      <w:r>
        <w:rPr>
          <w:rFonts w:ascii="宋体" w:hAnsi="宋体" w:eastAsia="宋体"/>
          <w:sz w:val="24"/>
          <w:szCs w:val="24"/>
          <w:lang w:val="zh-TW" w:eastAsia="zh-TW"/>
        </w:rPr>
        <w:t>”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并进行应用安装。苹果</w:t>
      </w:r>
      <w:r>
        <w:rPr>
          <w:rFonts w:ascii="宋体" w:hAnsi="宋体" w:eastAsia="宋体"/>
          <w:sz w:val="24"/>
          <w:szCs w:val="24"/>
          <w:lang w:val="zh-TW" w:eastAsia="zh-TW"/>
        </w:rPr>
        <w:t>ios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系统用户还可进入</w:t>
      </w:r>
      <w:r>
        <w:rPr>
          <w:rFonts w:ascii="宋体" w:hAnsi="宋体" w:eastAsia="宋体"/>
          <w:sz w:val="24"/>
          <w:szCs w:val="24"/>
          <w:lang w:val="zh-TW" w:eastAsia="zh-TW"/>
        </w:rPr>
        <w:t>APP Store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，搜索</w:t>
      </w:r>
      <w:r>
        <w:rPr>
          <w:rFonts w:ascii="宋体" w:hAnsi="宋体" w:eastAsia="宋体"/>
          <w:sz w:val="24"/>
          <w:szCs w:val="24"/>
          <w:lang w:val="zh-TW" w:eastAsia="zh-TW"/>
        </w:rPr>
        <w:t>“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艺术升</w:t>
      </w:r>
      <w:r>
        <w:rPr>
          <w:rFonts w:ascii="宋体" w:hAnsi="宋体" w:eastAsia="宋体"/>
          <w:sz w:val="24"/>
          <w:szCs w:val="24"/>
          <w:lang w:val="zh-TW" w:eastAsia="zh-TW"/>
        </w:rPr>
        <w:t>”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并进行应用安装。</w:t>
      </w:r>
    </w:p>
    <w:p>
      <w:pPr>
        <w:pStyle w:val="12"/>
        <w:spacing w:line="360" w:lineRule="auto"/>
        <w:jc w:val="center"/>
        <w:rPr>
          <w:rFonts w:ascii="宋体" w:hAnsi="宋体" w:eastAsia="宋体" w:cs="微软雅黑"/>
          <w:sz w:val="24"/>
          <w:szCs w:val="24"/>
        </w:rPr>
      </w:pPr>
      <w:r>
        <w:rPr>
          <w:rFonts w:ascii="宋体" w:hAnsi="宋体" w:eastAsia="宋体" w:cs="微软雅黑"/>
          <w:sz w:val="24"/>
          <w:szCs w:val="24"/>
        </w:rPr>
        <w:drawing>
          <wp:inline distT="0" distB="0" distL="0" distR="0">
            <wp:extent cx="1666875" cy="2190750"/>
            <wp:effectExtent l="0" t="0" r="0" b="0"/>
            <wp:docPr id="107374182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190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12"/>
        <w:numPr>
          <w:ilvl w:val="0"/>
          <w:numId w:val="0"/>
        </w:numPr>
        <w:spacing w:line="360" w:lineRule="auto"/>
        <w:ind w:leftChars="0"/>
        <w:rPr>
          <w:rFonts w:ascii="宋体" w:hAnsi="宋体" w:eastAsia="宋体" w:cs="微软雅黑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 w:eastAsia="zh-TW"/>
        </w:rPr>
      </w:pP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en-US" w:eastAsia="zh-CN"/>
        </w:rPr>
        <w:t>二、</w:t>
      </w: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/>
        </w:rPr>
        <w:t>身份证号</w:t>
      </w: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 w:eastAsia="zh-TW"/>
        </w:rPr>
        <w:t>登录</w:t>
      </w:r>
    </w:p>
    <w:p>
      <w:pPr>
        <w:pStyle w:val="12"/>
        <w:spacing w:line="360" w:lineRule="auto"/>
        <w:ind w:firstLine="42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15日下午14:00开通缴费，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考生可直接使用身份证号进行登录，无需注册，初始密码为身份证号后6位（例如：身份证号为</w:t>
      </w:r>
      <w:r>
        <w:rPr>
          <w:rFonts w:ascii="宋体" w:hAnsi="宋体" w:eastAsia="宋体"/>
          <w:sz w:val="24"/>
          <w:szCs w:val="24"/>
          <w:lang w:val="zh-TW" w:eastAsia="zh-TW"/>
        </w:rPr>
        <w:t>220102199003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777888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，</w:t>
      </w:r>
      <w:r>
        <w:rPr>
          <w:rFonts w:ascii="宋体" w:hAnsi="宋体" w:eastAsia="宋体"/>
          <w:sz w:val="24"/>
          <w:szCs w:val="24"/>
          <w:lang w:val="zh-TW" w:eastAsia="zh-TW"/>
        </w:rPr>
        <w:t>密码为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777888</w:t>
      </w:r>
      <w:r>
        <w:rPr>
          <w:rFonts w:hint="eastAsia" w:ascii="宋体" w:hAnsi="宋体" w:eastAsia="宋体"/>
          <w:sz w:val="24"/>
          <w:szCs w:val="24"/>
          <w:lang w:val="zh-TW" w:eastAsia="zh-TW"/>
        </w:rPr>
        <w:t>）。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如果以前登陆过艺术升，需使用原密码登录。</w:t>
      </w:r>
    </w:p>
    <w:p>
      <w:pPr>
        <w:pStyle w:val="2"/>
        <w:rPr>
          <w:rFonts w:ascii="宋体" w:hAnsi="宋体" w:eastAsia="宋体"/>
          <w:lang w:eastAsia="zh-TW"/>
        </w:rPr>
      </w:pPr>
    </w:p>
    <w:p>
      <w:pPr>
        <w:pStyle w:val="12"/>
        <w:numPr>
          <w:ilvl w:val="0"/>
          <w:numId w:val="0"/>
        </w:numPr>
        <w:spacing w:line="360" w:lineRule="auto"/>
        <w:ind w:leftChars="0"/>
        <w:rPr>
          <w:rFonts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/>
        </w:rPr>
      </w:pPr>
      <w:bookmarkStart w:id="1" w:name="_Toc16926"/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报考资料上传</w:t>
      </w:r>
      <w:bookmarkEnd w:id="1"/>
    </w:p>
    <w:p>
      <w:pPr>
        <w:spacing w:line="360" w:lineRule="auto"/>
        <w:ind w:firstLine="480" w:firstLineChars="200"/>
        <w:rPr>
          <w:rFonts w:ascii="宋体" w:hAnsi="宋体" w:eastAsia="宋体" w:cs="微软雅黑"/>
          <w:b/>
          <w:sz w:val="24"/>
          <w:szCs w:val="24"/>
        </w:rPr>
      </w:pPr>
      <w:r>
        <w:rPr>
          <w:rFonts w:hint="eastAsia" w:ascii="宋体" w:hAnsi="宋体" w:eastAsia="宋体" w:cs="Calibri-Bold"/>
          <w:bCs/>
          <w:color w:val="000000"/>
          <w:sz w:val="24"/>
          <w:szCs w:val="24"/>
        </w:rPr>
        <w:t>考生进入艺术升APP底部“报考”栏目，选择“上传报考资料”，</w:t>
      </w:r>
      <w:r>
        <w:rPr>
          <w:rFonts w:hint="eastAsia" w:ascii="宋体" w:hAnsi="宋体" w:eastAsia="宋体" w:cs="微软雅黑"/>
          <w:sz w:val="24"/>
          <w:szCs w:val="24"/>
          <w:lang w:val="zh-CN"/>
        </w:rPr>
        <w:t>在此页面完成</w:t>
      </w:r>
      <w:r>
        <w:rPr>
          <w:rFonts w:hint="eastAsia" w:ascii="宋体" w:hAnsi="宋体" w:eastAsia="宋体" w:cs="微软雅黑"/>
          <w:sz w:val="24"/>
          <w:szCs w:val="24"/>
        </w:rPr>
        <w:t>报考资料上传</w:t>
      </w:r>
      <w:r>
        <w:rPr>
          <w:rFonts w:hint="eastAsia" w:ascii="宋体" w:hAnsi="宋体" w:eastAsia="宋体" w:cs="微软雅黑"/>
          <w:sz w:val="24"/>
          <w:szCs w:val="24"/>
          <w:lang w:val="zh-CN"/>
        </w:rPr>
        <w:t>；具体采集信息包括：拍摄免冠一寸照、</w:t>
      </w:r>
      <w:r>
        <w:rPr>
          <w:rFonts w:hint="eastAsia" w:ascii="宋体" w:hAnsi="宋体" w:eastAsia="宋体" w:cs="微软雅黑"/>
          <w:sz w:val="24"/>
          <w:szCs w:val="24"/>
        </w:rPr>
        <w:t>上传身份证姓名页、上传身份证国徽页</w:t>
      </w:r>
      <w:r>
        <w:rPr>
          <w:rFonts w:hint="eastAsia" w:ascii="宋体" w:hAnsi="宋体" w:eastAsia="宋体" w:cs="微软雅黑"/>
          <w:sz w:val="24"/>
          <w:szCs w:val="24"/>
          <w:lang w:val="zh-CN"/>
        </w:rPr>
        <w:t>、拍摄5秒语音视频。</w:t>
      </w:r>
    </w:p>
    <w:p>
      <w:pPr>
        <w:spacing w:line="360" w:lineRule="auto"/>
        <w:jc w:val="center"/>
        <w:rPr>
          <w:rFonts w:ascii="宋体" w:hAnsi="宋体" w:eastAsia="宋体" w:cs="微软雅黑"/>
          <w:sz w:val="24"/>
          <w:szCs w:val="24"/>
        </w:rPr>
      </w:pPr>
      <w:r>
        <w:rPr>
          <w:rFonts w:hint="eastAsia" w:ascii="宋体" w:hAnsi="宋体" w:eastAsia="宋体" w:cs="微软雅黑"/>
          <w:sz w:val="24"/>
          <w:szCs w:val="24"/>
        </w:rPr>
        <w:drawing>
          <wp:inline distT="0" distB="0" distL="0" distR="0">
            <wp:extent cx="1939925" cy="3599815"/>
            <wp:effectExtent l="0" t="0" r="3175" b="63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018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hint="eastAsia" w:ascii="宋体" w:hAnsi="宋体" w:eastAsia="宋体" w:cs="微软雅黑"/>
          <w:sz w:val="24"/>
          <w:szCs w:val="24"/>
          <w:lang w:val="zh-CN"/>
        </w:rPr>
      </w:pPr>
      <w:r>
        <w:rPr>
          <w:rFonts w:hint="eastAsia" w:ascii="宋体" w:hAnsi="宋体" w:eastAsia="宋体" w:cs="微软雅黑"/>
          <w:sz w:val="24"/>
          <w:szCs w:val="24"/>
          <w:lang w:val="zh-CN"/>
        </w:rPr>
        <w:t>考生需要确保按要求拍照，并保证照片清晰。</w:t>
      </w:r>
      <w:r>
        <w:rPr>
          <w:rFonts w:hint="eastAsia" w:ascii="宋体" w:hAnsi="宋体" w:eastAsia="宋体" w:cs="微软雅黑"/>
          <w:sz w:val="24"/>
          <w:szCs w:val="24"/>
        </w:rPr>
        <w:t>上传报考资料</w:t>
      </w:r>
      <w:r>
        <w:rPr>
          <w:rFonts w:hint="eastAsia" w:ascii="宋体" w:hAnsi="宋体" w:eastAsia="宋体" w:cs="微软雅黑"/>
          <w:sz w:val="24"/>
          <w:szCs w:val="24"/>
          <w:lang w:val="zh-CN"/>
        </w:rPr>
        <w:t>以后，等待后台审核，审核通过后方可进行在线确认考试。审核不通过的考生</w:t>
      </w:r>
      <w:r>
        <w:rPr>
          <w:rFonts w:hint="eastAsia" w:ascii="宋体" w:hAnsi="宋体" w:eastAsia="宋体" w:cs="微软雅黑"/>
          <w:sz w:val="24"/>
          <w:szCs w:val="24"/>
        </w:rPr>
        <w:t>需要重新上传报考资料</w:t>
      </w:r>
      <w:r>
        <w:rPr>
          <w:rFonts w:hint="eastAsia" w:ascii="宋体" w:hAnsi="宋体" w:eastAsia="宋体" w:cs="微软雅黑"/>
          <w:sz w:val="24"/>
          <w:szCs w:val="24"/>
          <w:lang w:val="zh-CN"/>
        </w:rPr>
        <w:t>。</w:t>
      </w:r>
      <w:bookmarkStart w:id="2" w:name="_Toc21671"/>
    </w:p>
    <w:p>
      <w:pPr>
        <w:pStyle w:val="2"/>
        <w:rPr>
          <w:lang w:val="zh-CN"/>
        </w:rPr>
      </w:pPr>
    </w:p>
    <w:p>
      <w:pPr>
        <w:pStyle w:val="12"/>
        <w:numPr>
          <w:ilvl w:val="0"/>
          <w:numId w:val="0"/>
        </w:numPr>
        <w:spacing w:line="360" w:lineRule="auto"/>
        <w:ind w:leftChars="0"/>
        <w:rPr>
          <w:rFonts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/>
        </w:rPr>
      </w:pP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en-US" w:eastAsia="zh-CN"/>
        </w:rPr>
        <w:t>四、</w:t>
      </w: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/>
        </w:rPr>
        <w:t>复试缴费</w:t>
      </w:r>
    </w:p>
    <w:p>
      <w:pPr>
        <w:autoSpaceDE w:val="0"/>
        <w:autoSpaceDN w:val="0"/>
        <w:adjustRightInd w:val="0"/>
        <w:spacing w:line="360" w:lineRule="auto"/>
        <w:ind w:left="1" w:firstLine="360" w:firstLineChars="150"/>
        <w:jc w:val="left"/>
        <w:rPr>
          <w:rFonts w:ascii="宋体" w:hAnsi="宋体" w:eastAsia="宋体" w:cs="Calibri-Bold"/>
          <w:bCs/>
          <w:color w:val="000000"/>
          <w:sz w:val="24"/>
          <w:szCs w:val="24"/>
        </w:rPr>
      </w:pPr>
      <w:r>
        <w:rPr>
          <w:rFonts w:hint="eastAsia" w:ascii="宋体" w:hAnsi="宋体" w:eastAsia="宋体" w:cs="Calibri-Bold"/>
          <w:bCs/>
          <w:color w:val="000000"/>
          <w:sz w:val="24"/>
          <w:szCs w:val="24"/>
        </w:rPr>
        <w:t>请考生进入艺术升APP底部“报考”栏目，选择“报名”，然后搜索“吉林艺术学院”，依次选择“2022年研究生复试”考试，“研究生复试缴费”考点，“研究生复试缴费专用”专业，点击确定完成报名及缴费。</w:t>
      </w:r>
    </w:p>
    <w:p>
      <w:pPr>
        <w:spacing w:line="360" w:lineRule="auto"/>
        <w:rPr>
          <w:rFonts w:ascii="宋体" w:hAnsi="宋体" w:eastAsia="宋体" w:cs="微软雅黑"/>
          <w:sz w:val="24"/>
          <w:szCs w:val="24"/>
        </w:rPr>
      </w:pPr>
      <w:r>
        <w:rPr>
          <w:rFonts w:hint="eastAsia" w:ascii="宋体" w:hAnsi="宋体" w:eastAsia="宋体" w:cs="微软雅黑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3771900</wp:posOffset>
            </wp:positionH>
            <wp:positionV relativeFrom="paragraph">
              <wp:posOffset>100330</wp:posOffset>
            </wp:positionV>
            <wp:extent cx="1932940" cy="3599815"/>
            <wp:effectExtent l="0" t="0" r="0" b="635"/>
            <wp:wrapNone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微软雅黑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1898650</wp:posOffset>
            </wp:positionH>
            <wp:positionV relativeFrom="paragraph">
              <wp:posOffset>83820</wp:posOffset>
            </wp:positionV>
            <wp:extent cx="1932940" cy="3599815"/>
            <wp:effectExtent l="0" t="0" r="0" b="635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微软雅黑"/>
          <w:sz w:val="24"/>
          <w:szCs w:val="24"/>
        </w:rPr>
        <w:drawing>
          <wp:inline distT="0" distB="0" distL="0" distR="0">
            <wp:extent cx="1935480" cy="3599815"/>
            <wp:effectExtent l="0" t="0" r="7620" b="635"/>
            <wp:docPr id="31" name="图片 31" descr="/Users/zz/Desktop/12月/伊犁师范大学/iphone/报名1.png报名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/Users/zz/Desktop/12月/伊犁师范大学/iphone/报名1.png报名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6025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widowControl/>
        <w:spacing w:line="360" w:lineRule="auto"/>
        <w:ind w:firstLine="360" w:firstLineChars="15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考生报名提交报考信息以后，可看到报名订单，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选择“研究生调剂复试缴费专用”，</w:t>
      </w:r>
      <w:bookmarkStart w:id="4" w:name="_GoBack"/>
      <w:bookmarkEnd w:id="4"/>
      <w:r>
        <w:rPr>
          <w:rFonts w:hint="eastAsia" w:ascii="宋体" w:hAnsi="宋体" w:eastAsia="宋体" w:cs="宋体"/>
          <w:sz w:val="24"/>
          <w:szCs w:val="24"/>
        </w:rPr>
        <w:t>点击“支付”进入支付宝界面完成网上交费，也可在报考记录中，点击“支付”进行交费。</w:t>
      </w:r>
    </w:p>
    <w:p>
      <w:pPr>
        <w:pStyle w:val="16"/>
        <w:widowControl/>
        <w:spacing w:line="360" w:lineRule="auto"/>
        <w:ind w:firstLine="360" w:firstLineChars="15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考生需要在30分钟内完成支付，超时后考生所报专业将自动取消，如超时关闭，考生须重新选择报考专业，并提交。</w:t>
      </w:r>
    </w:p>
    <w:p>
      <w:pPr>
        <w:spacing w:line="360" w:lineRule="auto"/>
        <w:rPr>
          <w:rFonts w:hint="eastAsia" w:ascii="宋体" w:hAnsi="宋体" w:cs="微软雅黑"/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812290" cy="3599815"/>
            <wp:effectExtent l="0" t="0" r="0" b="63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12617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drawing>
          <wp:inline distT="0" distB="0" distL="0" distR="0">
            <wp:extent cx="1807845" cy="3599815"/>
            <wp:effectExtent l="0" t="0" r="1905" b="63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8471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drawing>
          <wp:inline distT="0" distB="0" distL="0" distR="0">
            <wp:extent cx="1795780" cy="3599815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5804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>
      <w:pPr>
        <w:pStyle w:val="12"/>
        <w:numPr>
          <w:ilvl w:val="0"/>
          <w:numId w:val="0"/>
        </w:numPr>
        <w:spacing w:line="360" w:lineRule="auto"/>
        <w:ind w:leftChars="0"/>
        <w:rPr>
          <w:rFonts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/>
        </w:rPr>
      </w:pPr>
      <w:bookmarkStart w:id="3" w:name="_Toc13677"/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en-US" w:eastAsia="zh-CN"/>
        </w:rPr>
        <w:t>五、</w:t>
      </w:r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/>
        </w:rPr>
        <w:t>在线确认</w:t>
      </w:r>
      <w:bookmarkEnd w:id="3"/>
      <w:r>
        <w:rPr>
          <w:rFonts w:hint="eastAsia" w:ascii="宋体" w:hAnsi="宋体" w:eastAsia="宋体"/>
          <w:b/>
          <w:bCs/>
          <w:color w:val="333333"/>
          <w:spacing w:val="8"/>
          <w:sz w:val="24"/>
          <w:szCs w:val="24"/>
          <w:u w:color="333333"/>
          <w:shd w:val="clear" w:color="auto" w:fill="FFFFFF"/>
          <w:lang w:val="zh-TW"/>
        </w:rPr>
        <w:t>考试</w:t>
      </w:r>
    </w:p>
    <w:p>
      <w:pPr>
        <w:pStyle w:val="6"/>
        <w:widowControl/>
        <w:spacing w:line="360" w:lineRule="auto"/>
        <w:ind w:firstLine="360" w:firstLineChars="150"/>
        <w:jc w:val="left"/>
        <w:rPr>
          <w:rFonts w:ascii="宋体" w:hAnsi="宋体" w:cs="宋体"/>
          <w:szCs w:val="24"/>
        </w:rPr>
      </w:pPr>
      <w:r>
        <w:rPr>
          <w:rFonts w:hint="eastAsia" w:ascii="宋体" w:hAnsi="宋体" w:cs="宋体"/>
          <w:color w:val="0F1721"/>
          <w:kern w:val="0"/>
          <w:szCs w:val="24"/>
          <w:lang w:bidi="ar"/>
        </w:rPr>
        <w:t>报考资料审核通过，考生方可进行在线确认；在线确认通过可在院校规定的时间内</w:t>
      </w:r>
      <w:r>
        <w:rPr>
          <w:rFonts w:hint="eastAsia" w:ascii="宋体" w:hAnsi="宋体" w:cs="宋体"/>
          <w:color w:val="0F1721"/>
          <w:kern w:val="0"/>
          <w:szCs w:val="24"/>
          <w:lang w:val="en-US" w:eastAsia="zh-CN" w:bidi="ar"/>
        </w:rPr>
        <w:t>使用腾讯会议</w:t>
      </w:r>
      <w:r>
        <w:rPr>
          <w:rFonts w:hint="eastAsia" w:ascii="宋体" w:hAnsi="宋体" w:cs="宋体"/>
          <w:color w:val="0F1721"/>
          <w:kern w:val="0"/>
          <w:szCs w:val="24"/>
          <w:lang w:bidi="ar"/>
        </w:rPr>
        <w:t>进行网络考试。</w:t>
      </w:r>
    </w:p>
    <w:p>
      <w:pPr>
        <w:spacing w:line="360" w:lineRule="auto"/>
        <w:rPr>
          <w:rFonts w:ascii="宋体" w:hAnsi="宋体" w:eastAsia="宋体"/>
          <w:b/>
          <w:color w:val="333333"/>
          <w:spacing w:val="8"/>
          <w:sz w:val="24"/>
          <w:szCs w:val="24"/>
          <w:shd w:val="clear" w:color="auto" w:fill="FFFFFF"/>
        </w:rPr>
      </w:pPr>
    </w:p>
    <w:p>
      <w:pPr>
        <w:spacing w:line="360" w:lineRule="auto"/>
        <w:jc w:val="center"/>
        <w:rPr>
          <w:rFonts w:ascii="宋体" w:hAnsi="宋体" w:eastAsia="宋体" w:cs="微软雅黑"/>
          <w:sz w:val="24"/>
          <w:szCs w:val="24"/>
        </w:rPr>
      </w:pPr>
    </w:p>
    <w:p>
      <w:pPr>
        <w:widowControl/>
        <w:jc w:val="left"/>
        <w:rPr>
          <w:rFonts w:hint="eastAsia" w:ascii="宋体" w:hAnsi="宋体" w:eastAsia="宋体" w:cs="宋体"/>
          <w:b/>
          <w:kern w:val="0"/>
          <w:sz w:val="24"/>
          <w:szCs w:val="24"/>
        </w:rPr>
      </w:pPr>
    </w:p>
    <w:sectPr>
      <w:pgSz w:w="11906" w:h="16838"/>
      <w:pgMar w:top="1440" w:right="1417" w:bottom="1440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PingFang SC">
    <w:altName w:val="微软雅黑"/>
    <w:panose1 w:val="00000000000000000000"/>
    <w:charset w:val="86"/>
    <w:family w:val="auto"/>
    <w:pitch w:val="default"/>
    <w:sig w:usb0="00000000" w:usb1="00000000" w:usb2="00000016" w:usb3="00000000" w:csb0="00140001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Calibri-Bold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ABD"/>
    <w:rsid w:val="00001586"/>
    <w:rsid w:val="00014487"/>
    <w:rsid w:val="00033899"/>
    <w:rsid w:val="000636CE"/>
    <w:rsid w:val="000736FA"/>
    <w:rsid w:val="000848CE"/>
    <w:rsid w:val="000908B9"/>
    <w:rsid w:val="000A071F"/>
    <w:rsid w:val="000A1B14"/>
    <w:rsid w:val="000B34CC"/>
    <w:rsid w:val="000B53EF"/>
    <w:rsid w:val="000C62D4"/>
    <w:rsid w:val="000E0934"/>
    <w:rsid w:val="000F1661"/>
    <w:rsid w:val="000F6553"/>
    <w:rsid w:val="00111E69"/>
    <w:rsid w:val="0011649C"/>
    <w:rsid w:val="00144040"/>
    <w:rsid w:val="00153D25"/>
    <w:rsid w:val="0016262B"/>
    <w:rsid w:val="001726E2"/>
    <w:rsid w:val="0019533D"/>
    <w:rsid w:val="001A1752"/>
    <w:rsid w:val="001B3BEB"/>
    <w:rsid w:val="001B3FA2"/>
    <w:rsid w:val="001D2C6E"/>
    <w:rsid w:val="001D52A1"/>
    <w:rsid w:val="00207258"/>
    <w:rsid w:val="0023247F"/>
    <w:rsid w:val="002505BF"/>
    <w:rsid w:val="00264540"/>
    <w:rsid w:val="002767D3"/>
    <w:rsid w:val="00287DF8"/>
    <w:rsid w:val="002A1EF3"/>
    <w:rsid w:val="002B06BF"/>
    <w:rsid w:val="002C683D"/>
    <w:rsid w:val="002D013B"/>
    <w:rsid w:val="002D100D"/>
    <w:rsid w:val="002D2CCE"/>
    <w:rsid w:val="002E23BC"/>
    <w:rsid w:val="00320542"/>
    <w:rsid w:val="00321705"/>
    <w:rsid w:val="00335168"/>
    <w:rsid w:val="00336891"/>
    <w:rsid w:val="00344A38"/>
    <w:rsid w:val="003453F2"/>
    <w:rsid w:val="003558A8"/>
    <w:rsid w:val="003648AC"/>
    <w:rsid w:val="00372948"/>
    <w:rsid w:val="00374D6F"/>
    <w:rsid w:val="00382B79"/>
    <w:rsid w:val="003B2B59"/>
    <w:rsid w:val="003C3683"/>
    <w:rsid w:val="003C4DDD"/>
    <w:rsid w:val="003E649B"/>
    <w:rsid w:val="0040735B"/>
    <w:rsid w:val="00435551"/>
    <w:rsid w:val="004367FE"/>
    <w:rsid w:val="00457D1E"/>
    <w:rsid w:val="00472855"/>
    <w:rsid w:val="00483E24"/>
    <w:rsid w:val="00496B9B"/>
    <w:rsid w:val="004A0340"/>
    <w:rsid w:val="004A42C9"/>
    <w:rsid w:val="004A4408"/>
    <w:rsid w:val="004B6BF1"/>
    <w:rsid w:val="004E0EF5"/>
    <w:rsid w:val="00515AA3"/>
    <w:rsid w:val="005223BC"/>
    <w:rsid w:val="005316D9"/>
    <w:rsid w:val="0055526B"/>
    <w:rsid w:val="005836A4"/>
    <w:rsid w:val="00596754"/>
    <w:rsid w:val="005B1997"/>
    <w:rsid w:val="005C3D03"/>
    <w:rsid w:val="006162AB"/>
    <w:rsid w:val="00621F71"/>
    <w:rsid w:val="006351CC"/>
    <w:rsid w:val="00637FD5"/>
    <w:rsid w:val="00661A69"/>
    <w:rsid w:val="00664022"/>
    <w:rsid w:val="00667DC5"/>
    <w:rsid w:val="006870B2"/>
    <w:rsid w:val="006A49B5"/>
    <w:rsid w:val="006B2C8D"/>
    <w:rsid w:val="006E09AE"/>
    <w:rsid w:val="00737BED"/>
    <w:rsid w:val="00766720"/>
    <w:rsid w:val="007A2EC6"/>
    <w:rsid w:val="007A3C18"/>
    <w:rsid w:val="007A4BA2"/>
    <w:rsid w:val="007B2E3E"/>
    <w:rsid w:val="007C3A9A"/>
    <w:rsid w:val="007C45E5"/>
    <w:rsid w:val="007F20AC"/>
    <w:rsid w:val="007F6618"/>
    <w:rsid w:val="00836347"/>
    <w:rsid w:val="008379F1"/>
    <w:rsid w:val="0084245A"/>
    <w:rsid w:val="00856709"/>
    <w:rsid w:val="00862E73"/>
    <w:rsid w:val="008B1720"/>
    <w:rsid w:val="008D5ABD"/>
    <w:rsid w:val="008D6CD1"/>
    <w:rsid w:val="008E3FAE"/>
    <w:rsid w:val="00926EE3"/>
    <w:rsid w:val="009279D1"/>
    <w:rsid w:val="00932C54"/>
    <w:rsid w:val="00950306"/>
    <w:rsid w:val="00954B56"/>
    <w:rsid w:val="0096559E"/>
    <w:rsid w:val="00966F8C"/>
    <w:rsid w:val="00995689"/>
    <w:rsid w:val="009A6A25"/>
    <w:rsid w:val="009B14F2"/>
    <w:rsid w:val="009B190B"/>
    <w:rsid w:val="009C50C4"/>
    <w:rsid w:val="009C5659"/>
    <w:rsid w:val="009D43A3"/>
    <w:rsid w:val="009D7E30"/>
    <w:rsid w:val="009E226B"/>
    <w:rsid w:val="00A11810"/>
    <w:rsid w:val="00A11AE9"/>
    <w:rsid w:val="00A158BE"/>
    <w:rsid w:val="00A43D48"/>
    <w:rsid w:val="00A457BD"/>
    <w:rsid w:val="00A502C3"/>
    <w:rsid w:val="00A544B6"/>
    <w:rsid w:val="00A54935"/>
    <w:rsid w:val="00A729ED"/>
    <w:rsid w:val="00AB3872"/>
    <w:rsid w:val="00AB51E2"/>
    <w:rsid w:val="00AD527E"/>
    <w:rsid w:val="00AE3281"/>
    <w:rsid w:val="00AE70D8"/>
    <w:rsid w:val="00AF29B4"/>
    <w:rsid w:val="00B15124"/>
    <w:rsid w:val="00B20E4A"/>
    <w:rsid w:val="00B22367"/>
    <w:rsid w:val="00B826B0"/>
    <w:rsid w:val="00B955BD"/>
    <w:rsid w:val="00BA798D"/>
    <w:rsid w:val="00BC6308"/>
    <w:rsid w:val="00BC68B8"/>
    <w:rsid w:val="00BE0DB6"/>
    <w:rsid w:val="00C05C40"/>
    <w:rsid w:val="00C157A8"/>
    <w:rsid w:val="00C3037A"/>
    <w:rsid w:val="00C32F01"/>
    <w:rsid w:val="00C34E3C"/>
    <w:rsid w:val="00C40ACA"/>
    <w:rsid w:val="00C71B1E"/>
    <w:rsid w:val="00C80F3B"/>
    <w:rsid w:val="00C91C7B"/>
    <w:rsid w:val="00C95D96"/>
    <w:rsid w:val="00CA1BA8"/>
    <w:rsid w:val="00CC61B0"/>
    <w:rsid w:val="00CE3369"/>
    <w:rsid w:val="00D03567"/>
    <w:rsid w:val="00D17F18"/>
    <w:rsid w:val="00D33F5E"/>
    <w:rsid w:val="00D47578"/>
    <w:rsid w:val="00D622ED"/>
    <w:rsid w:val="00D757FE"/>
    <w:rsid w:val="00D77241"/>
    <w:rsid w:val="00D83411"/>
    <w:rsid w:val="00D9391B"/>
    <w:rsid w:val="00DA64DF"/>
    <w:rsid w:val="00DB5138"/>
    <w:rsid w:val="00DC5D6A"/>
    <w:rsid w:val="00DC6336"/>
    <w:rsid w:val="00DE0BD3"/>
    <w:rsid w:val="00DF1049"/>
    <w:rsid w:val="00DF58FA"/>
    <w:rsid w:val="00E06EFF"/>
    <w:rsid w:val="00E13756"/>
    <w:rsid w:val="00E22631"/>
    <w:rsid w:val="00E316BD"/>
    <w:rsid w:val="00E51271"/>
    <w:rsid w:val="00E603F6"/>
    <w:rsid w:val="00E65854"/>
    <w:rsid w:val="00E7693B"/>
    <w:rsid w:val="00E909F5"/>
    <w:rsid w:val="00E93EFF"/>
    <w:rsid w:val="00EA3B1A"/>
    <w:rsid w:val="00EA7E7E"/>
    <w:rsid w:val="00EB41D9"/>
    <w:rsid w:val="00EC471B"/>
    <w:rsid w:val="00EC53A6"/>
    <w:rsid w:val="00ED3E65"/>
    <w:rsid w:val="00ED5FC0"/>
    <w:rsid w:val="00EE02EE"/>
    <w:rsid w:val="00EE14F9"/>
    <w:rsid w:val="00EE22DA"/>
    <w:rsid w:val="00EF22F5"/>
    <w:rsid w:val="00EF6330"/>
    <w:rsid w:val="00EF6E07"/>
    <w:rsid w:val="00F1390B"/>
    <w:rsid w:val="00F15760"/>
    <w:rsid w:val="00F33532"/>
    <w:rsid w:val="00F600D0"/>
    <w:rsid w:val="00F8637F"/>
    <w:rsid w:val="00F94B58"/>
    <w:rsid w:val="00FC534B"/>
    <w:rsid w:val="00FD19CF"/>
    <w:rsid w:val="00FD32E5"/>
    <w:rsid w:val="00FD58DC"/>
    <w:rsid w:val="00FE4F48"/>
    <w:rsid w:val="0374238F"/>
    <w:rsid w:val="05021DCB"/>
    <w:rsid w:val="05DF3C29"/>
    <w:rsid w:val="07BF6DA7"/>
    <w:rsid w:val="08183C31"/>
    <w:rsid w:val="0A7E3D09"/>
    <w:rsid w:val="0BAB4DBC"/>
    <w:rsid w:val="0D4D3682"/>
    <w:rsid w:val="0EC11FF4"/>
    <w:rsid w:val="0F265070"/>
    <w:rsid w:val="0F855208"/>
    <w:rsid w:val="10162BD7"/>
    <w:rsid w:val="10415B61"/>
    <w:rsid w:val="11101C52"/>
    <w:rsid w:val="1528425B"/>
    <w:rsid w:val="161B12A7"/>
    <w:rsid w:val="19E3794B"/>
    <w:rsid w:val="1C5F4F57"/>
    <w:rsid w:val="1CFC4394"/>
    <w:rsid w:val="1D3B718A"/>
    <w:rsid w:val="1E827BFE"/>
    <w:rsid w:val="1F155466"/>
    <w:rsid w:val="21F506E7"/>
    <w:rsid w:val="26DF2400"/>
    <w:rsid w:val="27631EE9"/>
    <w:rsid w:val="28441DB7"/>
    <w:rsid w:val="29351603"/>
    <w:rsid w:val="2AC45980"/>
    <w:rsid w:val="2B3046E1"/>
    <w:rsid w:val="2D3451B7"/>
    <w:rsid w:val="2D8F0D69"/>
    <w:rsid w:val="2EB51C9F"/>
    <w:rsid w:val="318608D9"/>
    <w:rsid w:val="32F0063F"/>
    <w:rsid w:val="33D858D2"/>
    <w:rsid w:val="36D06C47"/>
    <w:rsid w:val="37B75AC1"/>
    <w:rsid w:val="3E462972"/>
    <w:rsid w:val="3EAB00E9"/>
    <w:rsid w:val="3F9532B7"/>
    <w:rsid w:val="4226216F"/>
    <w:rsid w:val="45EC00D0"/>
    <w:rsid w:val="46CC7B62"/>
    <w:rsid w:val="47611697"/>
    <w:rsid w:val="49296A1D"/>
    <w:rsid w:val="49C425B1"/>
    <w:rsid w:val="4CA03680"/>
    <w:rsid w:val="4CC95B10"/>
    <w:rsid w:val="516E24BC"/>
    <w:rsid w:val="51C605D9"/>
    <w:rsid w:val="52896F6E"/>
    <w:rsid w:val="563C1D74"/>
    <w:rsid w:val="56F47EDA"/>
    <w:rsid w:val="57A02CAB"/>
    <w:rsid w:val="5AEC60D8"/>
    <w:rsid w:val="5F4E6729"/>
    <w:rsid w:val="62C76F5B"/>
    <w:rsid w:val="6C303AA9"/>
    <w:rsid w:val="6CAD417C"/>
    <w:rsid w:val="6D1F6EAA"/>
    <w:rsid w:val="6E225C99"/>
    <w:rsid w:val="6E3D0834"/>
    <w:rsid w:val="70E64ACE"/>
    <w:rsid w:val="71365CA3"/>
    <w:rsid w:val="74E27DDB"/>
    <w:rsid w:val="76710DD0"/>
    <w:rsid w:val="76930BDA"/>
    <w:rsid w:val="76D61C5A"/>
    <w:rsid w:val="77916820"/>
    <w:rsid w:val="78006D3F"/>
    <w:rsid w:val="78AD1D05"/>
    <w:rsid w:val="7CB322E6"/>
    <w:rsid w:val="7CFD7D78"/>
    <w:rsid w:val="7F5D49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3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rPr>
      <w:rFonts w:ascii="Times New Roman" w:hAnsi="Times New Roman" w:eastAsia="宋体" w:cs="Times New Roman"/>
      <w:sz w:val="24"/>
    </w:rPr>
  </w:style>
  <w:style w:type="character" w:styleId="9">
    <w:name w:val="Hyperlink"/>
    <w:basedOn w:val="8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2">
    <w:name w:val="正文 A"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3">
    <w:name w:val="页眉 Char"/>
    <w:basedOn w:val="8"/>
    <w:link w:val="5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8"/>
    <w:link w:val="4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批注框文本 Char"/>
    <w:basedOn w:val="8"/>
    <w:link w:val="3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p2"/>
    <w:basedOn w:val="1"/>
    <w:qFormat/>
    <w:uiPriority w:val="0"/>
    <w:pPr>
      <w:jc w:val="left"/>
    </w:pPr>
    <w:rPr>
      <w:rFonts w:ascii="PingFang SC" w:hAnsi="PingFang SC" w:eastAsia="PingFang SC" w:cs="Times New Roman"/>
      <w:color w:val="0F1721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DFCA78-F4AC-46A3-B6E6-CEDFF5ED71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103</Words>
  <Characters>592</Characters>
  <Lines>4</Lines>
  <Paragraphs>1</Paragraphs>
  <TotalTime>4</TotalTime>
  <ScaleCrop>false</ScaleCrop>
  <LinksUpToDate>false</LinksUpToDate>
  <CharactersWithSpaces>694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2022-04-01T10:32:00Z</dcterms:created>
  <dc:creator>han wenhua</dc:creator>
  <cp:lastModifiedBy>田鑫</cp:lastModifiedBy>
  <dcterms:modified xsi:type="dcterms:W3CDTF">2022-04-15T04:16:58Z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62D11D6CD8F94A189D4B272C7014780B</vt:lpwstr>
  </property>
</Properties>
</file>